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7D3E89" w:rsidTr="00E457CF">
        <w:tc>
          <w:tcPr>
            <w:tcW w:w="7792" w:type="dxa"/>
          </w:tcPr>
          <w:p w:rsidR="007D3E89" w:rsidRPr="00D90639" w:rsidRDefault="007D3E89" w:rsidP="00E457CF">
            <w:pPr>
              <w:jc w:val="both"/>
              <w:rPr>
                <w:rFonts w:ascii="Arial" w:hAnsi="Arial" w:cs="Arial"/>
                <w:sz w:val="24"/>
                <w:szCs w:val="24"/>
              </w:rPr>
            </w:pPr>
            <w:r>
              <w:rPr>
                <w:rFonts w:ascii="Arial" w:hAnsi="Arial" w:cs="Arial"/>
                <w:sz w:val="24"/>
                <w:szCs w:val="24"/>
              </w:rPr>
              <w:t>Anlage Ernährungsmanagement zur Sicherung und Förderung der oralen Ernährung</w:t>
            </w:r>
          </w:p>
        </w:tc>
        <w:tc>
          <w:tcPr>
            <w:tcW w:w="1270" w:type="dxa"/>
          </w:tcPr>
          <w:p w:rsidR="007D3E89" w:rsidRDefault="007D3E89" w:rsidP="00E457CF">
            <w:pPr>
              <w:jc w:val="center"/>
              <w:rPr>
                <w:rFonts w:ascii="Arial" w:hAnsi="Arial" w:cs="Arial"/>
                <w:sz w:val="24"/>
                <w:szCs w:val="24"/>
              </w:rPr>
            </w:pPr>
            <w:r>
              <w:rPr>
                <w:rFonts w:ascii="Arial" w:hAnsi="Arial" w:cs="Arial"/>
                <w:sz w:val="24"/>
                <w:szCs w:val="24"/>
              </w:rPr>
              <w:t>O3R7</w:t>
            </w:r>
          </w:p>
        </w:tc>
      </w:tr>
    </w:tbl>
    <w:p w:rsidR="007D3E89" w:rsidRDefault="007D3E89" w:rsidP="007D3E89">
      <w:pPr>
        <w:spacing w:after="0"/>
        <w:jc w:val="both"/>
        <w:rPr>
          <w:rFonts w:ascii="Arial" w:hAnsi="Arial" w:cs="Arial"/>
          <w:sz w:val="24"/>
          <w:szCs w:val="24"/>
        </w:rPr>
      </w:pPr>
      <w:bookmarkStart w:id="0" w:name="_GoBack"/>
      <w:bookmarkEnd w:id="0"/>
    </w:p>
    <w:p w:rsidR="007D3E89" w:rsidRDefault="007D3E89" w:rsidP="007D3E89">
      <w:pPr>
        <w:spacing w:after="0"/>
        <w:jc w:val="both"/>
        <w:rPr>
          <w:rFonts w:ascii="Arial" w:hAnsi="Arial" w:cs="Arial"/>
          <w:b/>
          <w:sz w:val="24"/>
          <w:szCs w:val="24"/>
        </w:rPr>
      </w:pPr>
      <w:r>
        <w:rPr>
          <w:rFonts w:ascii="Arial" w:hAnsi="Arial" w:cs="Arial"/>
          <w:b/>
          <w:sz w:val="24"/>
          <w:szCs w:val="24"/>
        </w:rPr>
        <w:t xml:space="preserve">Umsetzung </w:t>
      </w:r>
      <w:r w:rsidRPr="003606CE">
        <w:rPr>
          <w:rFonts w:ascii="Arial" w:hAnsi="Arial" w:cs="Arial"/>
          <w:b/>
          <w:sz w:val="24"/>
          <w:szCs w:val="24"/>
        </w:rPr>
        <w:t>Expertenstandard Ernährungsmanagement zur Sicherung und Förderung der oralen Ernä</w:t>
      </w:r>
      <w:r>
        <w:rPr>
          <w:rFonts w:ascii="Arial" w:hAnsi="Arial" w:cs="Arial"/>
          <w:b/>
          <w:sz w:val="24"/>
          <w:szCs w:val="24"/>
        </w:rPr>
        <w:t>hrung in der Pflege</w:t>
      </w:r>
    </w:p>
    <w:p w:rsidR="007D3E89" w:rsidRDefault="007D3E89" w:rsidP="007D3E89">
      <w:pPr>
        <w:spacing w:after="0"/>
        <w:rPr>
          <w:rFonts w:ascii="Arial" w:hAnsi="Arial" w:cs="Arial"/>
          <w:b/>
          <w:sz w:val="24"/>
          <w:szCs w:val="24"/>
        </w:rPr>
      </w:pPr>
    </w:p>
    <w:p w:rsidR="007D3E89" w:rsidRDefault="007D3E89" w:rsidP="007D3E89">
      <w:pPr>
        <w:spacing w:after="0"/>
        <w:jc w:val="both"/>
        <w:rPr>
          <w:rFonts w:ascii="Arial" w:hAnsi="Arial" w:cs="Arial"/>
          <w:sz w:val="24"/>
          <w:szCs w:val="24"/>
        </w:rPr>
      </w:pPr>
      <w:r w:rsidRPr="003606CE">
        <w:rPr>
          <w:rFonts w:ascii="Arial" w:hAnsi="Arial" w:cs="Arial"/>
          <w:sz w:val="24"/>
          <w:szCs w:val="24"/>
        </w:rPr>
        <w:t xml:space="preserve">Zielsetzung:  Bei jedem Patienten/Bewohner mit pflegerischem Unterstützungsbedarf ist die orale Nahrungsaufnahme entsprechend seinen Bedürfnissen und seinem Bedarf gesichert und es   wird einer drohenden oder bestehenden Mangelernährung entgegengewirkt. </w:t>
      </w:r>
    </w:p>
    <w:p w:rsidR="007D3E89" w:rsidRDefault="007D3E89" w:rsidP="007D3E89">
      <w:pPr>
        <w:spacing w:after="0"/>
        <w:jc w:val="both"/>
        <w:rPr>
          <w:rFonts w:ascii="Arial" w:hAnsi="Arial" w:cs="Arial"/>
          <w:sz w:val="24"/>
          <w:szCs w:val="24"/>
        </w:rPr>
      </w:pPr>
    </w:p>
    <w:p w:rsidR="007D3E89" w:rsidRPr="003606CE" w:rsidRDefault="007D3E89" w:rsidP="007D3E89">
      <w:pPr>
        <w:spacing w:after="0"/>
        <w:jc w:val="both"/>
        <w:rPr>
          <w:rFonts w:ascii="Arial" w:hAnsi="Arial" w:cs="Arial"/>
          <w:sz w:val="24"/>
          <w:szCs w:val="24"/>
        </w:rPr>
      </w:pPr>
      <w:r w:rsidRPr="003606CE">
        <w:rPr>
          <w:rFonts w:ascii="Arial" w:hAnsi="Arial" w:cs="Arial"/>
          <w:sz w:val="24"/>
          <w:szCs w:val="24"/>
        </w:rPr>
        <w:t>Begründung:  Essen und Trinken beeinflussen die Lebensqualität, sind wichtige Bestandteile sozialer und kultureller Identität und dienen der Gesunderhaltung durch die Nährstoffaufnahme. Die Sicherung einer bedürfnisorientierten und bedarfsgerechten Ernährung kann durch die frühzeitige Erfassung und Bewertung von Anzeichen einer drohenden oder b</w:t>
      </w:r>
      <w:r>
        <w:rPr>
          <w:rFonts w:ascii="Arial" w:hAnsi="Arial" w:cs="Arial"/>
          <w:sz w:val="24"/>
          <w:szCs w:val="24"/>
        </w:rPr>
        <w:t xml:space="preserve">estehenden Mangelernährung und </w:t>
      </w:r>
      <w:r w:rsidRPr="003606CE">
        <w:rPr>
          <w:rFonts w:ascii="Arial" w:hAnsi="Arial" w:cs="Arial"/>
          <w:sz w:val="24"/>
          <w:szCs w:val="24"/>
        </w:rPr>
        <w:t xml:space="preserve">ihrer Gründe, durch angemessene Unterstützung und Umgebungsgestaltung, spezifische Maßnahmen sowie ein geeignetes Nahrungsangebot eine </w:t>
      </w:r>
      <w:r>
        <w:rPr>
          <w:rFonts w:ascii="Arial" w:hAnsi="Arial" w:cs="Arial"/>
          <w:sz w:val="24"/>
          <w:szCs w:val="24"/>
        </w:rPr>
        <w:t xml:space="preserve">Mangelernährung verhindern und </w:t>
      </w:r>
      <w:r w:rsidRPr="003606CE">
        <w:rPr>
          <w:rFonts w:ascii="Arial" w:hAnsi="Arial" w:cs="Arial"/>
          <w:sz w:val="24"/>
          <w:szCs w:val="24"/>
        </w:rPr>
        <w:t>bestehenden Defiziten entgegenwirken.</w:t>
      </w:r>
    </w:p>
    <w:p w:rsidR="007D3E89" w:rsidRDefault="007D3E89" w:rsidP="007D3E89">
      <w:pPr>
        <w:spacing w:after="0"/>
        <w:jc w:val="both"/>
        <w:rPr>
          <w:rFonts w:ascii="Arial" w:hAnsi="Arial" w:cs="Arial"/>
          <w:sz w:val="24"/>
          <w:szCs w:val="24"/>
        </w:rPr>
      </w:pPr>
    </w:p>
    <w:p w:rsidR="007D3E89" w:rsidRPr="00572D51" w:rsidRDefault="007D3E89" w:rsidP="007D3E89">
      <w:pPr>
        <w:spacing w:after="0"/>
        <w:jc w:val="both"/>
        <w:rPr>
          <w:rFonts w:ascii="Arial" w:hAnsi="Arial" w:cs="Arial"/>
          <w:b/>
          <w:sz w:val="24"/>
          <w:szCs w:val="24"/>
        </w:rPr>
      </w:pPr>
      <w:r w:rsidRPr="00572D51">
        <w:rPr>
          <w:rFonts w:ascii="Arial" w:hAnsi="Arial" w:cs="Arial"/>
          <w:b/>
          <w:sz w:val="24"/>
          <w:szCs w:val="24"/>
        </w:rPr>
        <w:t>Pflegefachkraft</w:t>
      </w:r>
    </w:p>
    <w:tbl>
      <w:tblPr>
        <w:tblStyle w:val="Tabellenraster"/>
        <w:tblW w:w="0" w:type="auto"/>
        <w:tblLook w:val="04A0" w:firstRow="1" w:lastRow="0" w:firstColumn="1" w:lastColumn="0" w:noHBand="0" w:noVBand="1"/>
      </w:tblPr>
      <w:tblGrid>
        <w:gridCol w:w="9062"/>
      </w:tblGrid>
      <w:tr w:rsidR="007D3E89" w:rsidTr="00E457CF">
        <w:tc>
          <w:tcPr>
            <w:tcW w:w="9062" w:type="dxa"/>
          </w:tcPr>
          <w:p w:rsidR="007D3E89" w:rsidRPr="00572D51" w:rsidRDefault="007D3E89" w:rsidP="00E457CF">
            <w:pPr>
              <w:jc w:val="both"/>
              <w:rPr>
                <w:rFonts w:ascii="Arial" w:hAnsi="Arial" w:cs="Arial"/>
                <w:b/>
                <w:sz w:val="24"/>
                <w:szCs w:val="24"/>
              </w:rPr>
            </w:pPr>
            <w:r w:rsidRPr="00572D51">
              <w:rPr>
                <w:rFonts w:ascii="Arial" w:hAnsi="Arial" w:cs="Arial"/>
                <w:b/>
                <w:sz w:val="24"/>
                <w:szCs w:val="24"/>
              </w:rPr>
              <w:t>Struktur</w:t>
            </w:r>
          </w:p>
        </w:tc>
      </w:tr>
      <w:tr w:rsidR="007D3E89" w:rsidTr="00E457CF">
        <w:tc>
          <w:tcPr>
            <w:tcW w:w="9062" w:type="dxa"/>
          </w:tcPr>
          <w:p w:rsidR="007D3E89"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verfügt über Kompetenzen zur Identifikation von Anzeichen für eine drohende oder bestehende Mangelernährung (Screening) und zur tiefergehenden Einschätzung der Ernährungssituation und der sie beeinflussenden F</w:t>
            </w:r>
            <w:r>
              <w:rPr>
                <w:rFonts w:ascii="Arial" w:hAnsi="Arial" w:cs="Arial"/>
                <w:sz w:val="24"/>
                <w:szCs w:val="24"/>
              </w:rPr>
              <w:t>aktoren (vertieftes Assessment)</w:t>
            </w:r>
          </w:p>
          <w:p w:rsidR="007D3E89"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verfügt über Fachwissen zur Planung und Steuerung berufsgruppenübergreifender Maßnahmen zur Sicherung einer bedürfnisorientierten und bedarfsgerechten Ernährung einschließlich der Kompetenz zur Entscheidungsfindung bei et</w:t>
            </w:r>
            <w:r>
              <w:rPr>
                <w:rFonts w:ascii="Arial" w:hAnsi="Arial" w:cs="Arial"/>
                <w:sz w:val="24"/>
                <w:szCs w:val="24"/>
              </w:rPr>
              <w:t>hisch komplexen Fragestellungen</w:t>
            </w:r>
          </w:p>
          <w:p w:rsidR="007D3E89"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verfügt über Kompetenzen zur Planung einer individuellen Mahlzei</w:t>
            </w:r>
            <w:r>
              <w:rPr>
                <w:rFonts w:ascii="Arial" w:hAnsi="Arial" w:cs="Arial"/>
                <w:sz w:val="24"/>
                <w:szCs w:val="24"/>
              </w:rPr>
              <w:t>ten- und Interaktionsgestaltung</w:t>
            </w:r>
          </w:p>
          <w:p w:rsidR="007D3E89"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verfügt über spezifische Kompetenzen zur Unterstützung der Nahrungsaufnahme einschließlich des Umgangs mit besonderen Risikosituationen bzw</w:t>
            </w:r>
            <w:r>
              <w:rPr>
                <w:rFonts w:ascii="Arial" w:hAnsi="Arial" w:cs="Arial"/>
                <w:sz w:val="24"/>
                <w:szCs w:val="24"/>
              </w:rPr>
              <w:t>. speziellen Beeinträchtigungen</w:t>
            </w:r>
          </w:p>
          <w:p w:rsidR="007D3E89"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verfügt über Informations-, Beratungs- und Anleitungskompetenz zur Sicherung einer bedürfnisorientierten und bedarfsgere</w:t>
            </w:r>
            <w:r>
              <w:rPr>
                <w:rFonts w:ascii="Arial" w:hAnsi="Arial" w:cs="Arial"/>
                <w:sz w:val="24"/>
                <w:szCs w:val="24"/>
              </w:rPr>
              <w:t>chten Ernährung</w:t>
            </w:r>
          </w:p>
          <w:p w:rsidR="007D3E89" w:rsidRPr="00572D51"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verfügt über die Kompetenz, die Angemessenheit und Wirksamkeit der eingel</w:t>
            </w:r>
            <w:r>
              <w:rPr>
                <w:rFonts w:ascii="Arial" w:hAnsi="Arial" w:cs="Arial"/>
                <w:sz w:val="24"/>
                <w:szCs w:val="24"/>
              </w:rPr>
              <w:t>eiteten Maßnahmen zu beurteilen</w:t>
            </w:r>
          </w:p>
        </w:tc>
      </w:tr>
      <w:tr w:rsidR="007D3E89" w:rsidTr="00E457CF">
        <w:tc>
          <w:tcPr>
            <w:tcW w:w="9062" w:type="dxa"/>
          </w:tcPr>
          <w:p w:rsidR="007D3E89" w:rsidRPr="00572D51" w:rsidRDefault="007D3E89" w:rsidP="00E457CF">
            <w:pPr>
              <w:jc w:val="both"/>
              <w:rPr>
                <w:rFonts w:ascii="Arial" w:hAnsi="Arial" w:cs="Arial"/>
                <w:b/>
                <w:sz w:val="24"/>
                <w:szCs w:val="24"/>
              </w:rPr>
            </w:pPr>
            <w:r w:rsidRPr="00572D51">
              <w:rPr>
                <w:rFonts w:ascii="Arial" w:hAnsi="Arial" w:cs="Arial"/>
                <w:b/>
                <w:sz w:val="24"/>
                <w:szCs w:val="24"/>
              </w:rPr>
              <w:t>Prozess</w:t>
            </w:r>
          </w:p>
        </w:tc>
      </w:tr>
      <w:tr w:rsidR="007D3E89" w:rsidTr="00E457CF">
        <w:tc>
          <w:tcPr>
            <w:tcW w:w="9062" w:type="dxa"/>
          </w:tcPr>
          <w:p w:rsidR="007D3E89" w:rsidRDefault="007D3E89" w:rsidP="007D3E89">
            <w:pPr>
              <w:pStyle w:val="Listenabsatz"/>
              <w:numPr>
                <w:ilvl w:val="0"/>
                <w:numId w:val="2"/>
              </w:numPr>
              <w:rPr>
                <w:rFonts w:ascii="Arial" w:hAnsi="Arial" w:cs="Arial"/>
                <w:sz w:val="24"/>
                <w:szCs w:val="24"/>
              </w:rPr>
            </w:pPr>
            <w:r w:rsidRPr="008A76AD">
              <w:rPr>
                <w:rFonts w:ascii="Arial" w:hAnsi="Arial" w:cs="Arial"/>
                <w:sz w:val="24"/>
                <w:szCs w:val="24"/>
              </w:rPr>
              <w:t>erfasst bei allen Patienten/Bewohnern zu Beginn des pflegerischen Auftrags im Rahmen der Pflegeanamnese, bei akuten Veränderungen und in individuell festzulegenden Abständen Anzeichen für eine drohende oder bestehende Mangelernährung (Screening).  Sind entsprechende Anzeichen vorhanden, führt sie eine tiefergehende Einschätzung der Ernährungssituation und der sie beeinflussenden Faktore</w:t>
            </w:r>
            <w:r>
              <w:rPr>
                <w:rFonts w:ascii="Arial" w:hAnsi="Arial" w:cs="Arial"/>
                <w:sz w:val="24"/>
                <w:szCs w:val="24"/>
              </w:rPr>
              <w:t>n durch (vertieftes Assessment)</w:t>
            </w:r>
          </w:p>
          <w:p w:rsidR="007D3E89" w:rsidRDefault="007D3E89" w:rsidP="007D3E89">
            <w:pPr>
              <w:pStyle w:val="Listenabsatz"/>
              <w:numPr>
                <w:ilvl w:val="0"/>
                <w:numId w:val="2"/>
              </w:numPr>
              <w:rPr>
                <w:rFonts w:ascii="Arial" w:hAnsi="Arial" w:cs="Arial"/>
                <w:sz w:val="24"/>
                <w:szCs w:val="24"/>
              </w:rPr>
            </w:pPr>
            <w:r w:rsidRPr="008A76AD">
              <w:rPr>
                <w:rFonts w:ascii="Arial" w:hAnsi="Arial" w:cs="Arial"/>
                <w:sz w:val="24"/>
                <w:szCs w:val="24"/>
              </w:rPr>
              <w:lastRenderedPageBreak/>
              <w:t>koordiniert auf Grundlage der Verfahrensregelung in enger Kooperation mit anderen beteiligten Berufsgruppen Maßnahmen mit dem Ziel eines individuell an</w:t>
            </w:r>
            <w:r>
              <w:rPr>
                <w:rFonts w:ascii="Arial" w:hAnsi="Arial" w:cs="Arial"/>
                <w:sz w:val="24"/>
                <w:szCs w:val="24"/>
              </w:rPr>
              <w:t>gepassten Ernährungsmanagements</w:t>
            </w:r>
          </w:p>
          <w:p w:rsidR="007D3E89" w:rsidRDefault="007D3E89" w:rsidP="007D3E89">
            <w:pPr>
              <w:pStyle w:val="Listenabsatz"/>
              <w:numPr>
                <w:ilvl w:val="0"/>
                <w:numId w:val="2"/>
              </w:numPr>
              <w:rPr>
                <w:rFonts w:ascii="Arial" w:hAnsi="Arial" w:cs="Arial"/>
                <w:sz w:val="24"/>
                <w:szCs w:val="24"/>
              </w:rPr>
            </w:pPr>
            <w:r w:rsidRPr="008A76AD">
              <w:rPr>
                <w:rFonts w:ascii="Arial" w:hAnsi="Arial" w:cs="Arial"/>
                <w:sz w:val="24"/>
                <w:szCs w:val="24"/>
              </w:rPr>
              <w:t>plant gemeinsam mit dem Patienten/Bewohner und seinen Angehörigen Maßnahmen zur Unterstützung der Nahrungsaufnahme, zur Gestaltung der Umgebung, zu geeigneten, flexiblen Speisen- und Getränkeangeboten sowie Darreichungsformen und bezieht bei Bedar</w:t>
            </w:r>
            <w:r>
              <w:rPr>
                <w:rFonts w:ascii="Arial" w:hAnsi="Arial" w:cs="Arial"/>
                <w:sz w:val="24"/>
                <w:szCs w:val="24"/>
              </w:rPr>
              <w:t>f weitere Berufsgruppen mit ein</w:t>
            </w:r>
          </w:p>
          <w:p w:rsidR="007D3E89" w:rsidRDefault="007D3E89" w:rsidP="007D3E89">
            <w:pPr>
              <w:pStyle w:val="Listenabsatz"/>
              <w:numPr>
                <w:ilvl w:val="0"/>
                <w:numId w:val="2"/>
              </w:numPr>
              <w:rPr>
                <w:rFonts w:ascii="Arial" w:hAnsi="Arial" w:cs="Arial"/>
                <w:sz w:val="24"/>
                <w:szCs w:val="24"/>
              </w:rPr>
            </w:pPr>
            <w:r w:rsidRPr="008A76AD">
              <w:rPr>
                <w:rFonts w:ascii="Arial" w:hAnsi="Arial" w:cs="Arial"/>
                <w:sz w:val="24"/>
                <w:szCs w:val="24"/>
              </w:rPr>
              <w:t>gewährleistet eine die Selbstbestimmung und Eigenaktivität des Patienten/Bewohners fördernde Unterstützung und eine motivierende Interaktions- und Umgebungsgestaltung während der Mahlzeiten. Sie berücksichtigt besondere Gesundheitsp</w:t>
            </w:r>
            <w:r>
              <w:rPr>
                <w:rFonts w:ascii="Arial" w:hAnsi="Arial" w:cs="Arial"/>
                <w:sz w:val="24"/>
                <w:szCs w:val="24"/>
              </w:rPr>
              <w:t>robleme von Patienten/Bewohnern</w:t>
            </w:r>
          </w:p>
          <w:p w:rsidR="007D3E89" w:rsidRDefault="007D3E89" w:rsidP="007D3E89">
            <w:pPr>
              <w:pStyle w:val="Listenabsatz"/>
              <w:numPr>
                <w:ilvl w:val="0"/>
                <w:numId w:val="2"/>
              </w:numPr>
              <w:rPr>
                <w:rFonts w:ascii="Arial" w:hAnsi="Arial" w:cs="Arial"/>
                <w:sz w:val="24"/>
                <w:szCs w:val="24"/>
              </w:rPr>
            </w:pPr>
            <w:r w:rsidRPr="008A76AD">
              <w:rPr>
                <w:rFonts w:ascii="Arial" w:hAnsi="Arial" w:cs="Arial"/>
                <w:sz w:val="24"/>
                <w:szCs w:val="24"/>
              </w:rPr>
              <w:t>informiert und berät den Patienten/Bewohner und seine Angehörigen über Entstehung und Folgen einer Mangelernährung und Möglichkeiten einer angemessenen Ernährung und leitet gegebenenfalls zur Umsetzung von Maßnahmen an</w:t>
            </w:r>
          </w:p>
          <w:p w:rsidR="007D3E89" w:rsidRPr="00572D51" w:rsidRDefault="007D3E89" w:rsidP="007D3E89">
            <w:pPr>
              <w:pStyle w:val="Listenabsatz"/>
              <w:numPr>
                <w:ilvl w:val="0"/>
                <w:numId w:val="2"/>
              </w:numPr>
              <w:rPr>
                <w:rFonts w:ascii="Arial" w:hAnsi="Arial" w:cs="Arial"/>
                <w:sz w:val="24"/>
                <w:szCs w:val="24"/>
              </w:rPr>
            </w:pPr>
            <w:r w:rsidRPr="008A76AD">
              <w:rPr>
                <w:rFonts w:ascii="Arial" w:hAnsi="Arial" w:cs="Arial"/>
                <w:sz w:val="24"/>
                <w:szCs w:val="24"/>
              </w:rPr>
              <w:t>überprüft gemeinsam mit dem Patienten/Bewohner und seinen Angehörigen in individuell festzulegenden Abständen den Erfolg und die Akzeptanz der Maßnahmen und nimmt gegebenenfalls eine Neueinschätzung und entsprechende Ver</w:t>
            </w:r>
            <w:r>
              <w:rPr>
                <w:rFonts w:ascii="Arial" w:hAnsi="Arial" w:cs="Arial"/>
                <w:sz w:val="24"/>
                <w:szCs w:val="24"/>
              </w:rPr>
              <w:t>änderungen im Maßnahmenplan vor</w:t>
            </w:r>
          </w:p>
        </w:tc>
      </w:tr>
      <w:tr w:rsidR="007D3E89" w:rsidTr="00E457CF">
        <w:tc>
          <w:tcPr>
            <w:tcW w:w="9062" w:type="dxa"/>
          </w:tcPr>
          <w:p w:rsidR="007D3E89" w:rsidRPr="00572D51" w:rsidRDefault="007D3E89" w:rsidP="00E457CF">
            <w:pPr>
              <w:jc w:val="both"/>
              <w:rPr>
                <w:rFonts w:ascii="Arial" w:hAnsi="Arial" w:cs="Arial"/>
                <w:b/>
                <w:sz w:val="24"/>
                <w:szCs w:val="24"/>
              </w:rPr>
            </w:pPr>
            <w:r w:rsidRPr="00572D51">
              <w:rPr>
                <w:rFonts w:ascii="Arial" w:hAnsi="Arial" w:cs="Arial"/>
                <w:b/>
                <w:sz w:val="24"/>
                <w:szCs w:val="24"/>
              </w:rPr>
              <w:lastRenderedPageBreak/>
              <w:t>Ergebnis</w:t>
            </w:r>
          </w:p>
        </w:tc>
      </w:tr>
      <w:tr w:rsidR="007D3E89" w:rsidTr="00E457CF">
        <w:tc>
          <w:tcPr>
            <w:tcW w:w="9062" w:type="dxa"/>
          </w:tcPr>
          <w:p w:rsidR="007D3E89" w:rsidRDefault="007D3E89" w:rsidP="007D3E89">
            <w:pPr>
              <w:pStyle w:val="Listenabsatz"/>
              <w:numPr>
                <w:ilvl w:val="0"/>
                <w:numId w:val="3"/>
              </w:numPr>
              <w:jc w:val="both"/>
              <w:rPr>
                <w:rFonts w:ascii="Arial" w:hAnsi="Arial" w:cs="Arial"/>
                <w:sz w:val="24"/>
                <w:szCs w:val="24"/>
              </w:rPr>
            </w:pPr>
            <w:r w:rsidRPr="008A76AD">
              <w:rPr>
                <w:rFonts w:ascii="Arial" w:hAnsi="Arial" w:cs="Arial"/>
                <w:sz w:val="24"/>
                <w:szCs w:val="24"/>
              </w:rPr>
              <w:t>Für alle Patienten/Bewohner liegt ein aktuelles Screening-Ergebnis vor. Bei Patienten/Bewohnern mit Anzeichen einer drohenden oder bestehenden Mangelernährung ist ei</w:t>
            </w:r>
            <w:r>
              <w:rPr>
                <w:rFonts w:ascii="Arial" w:hAnsi="Arial" w:cs="Arial"/>
                <w:sz w:val="24"/>
                <w:szCs w:val="24"/>
              </w:rPr>
              <w:t>n vertieftes Assessment erfolgt</w:t>
            </w:r>
          </w:p>
          <w:p w:rsidR="007D3E89" w:rsidRDefault="007D3E89" w:rsidP="007D3E89">
            <w:pPr>
              <w:pStyle w:val="Listenabsatz"/>
              <w:numPr>
                <w:ilvl w:val="0"/>
                <w:numId w:val="3"/>
              </w:numPr>
              <w:jc w:val="both"/>
              <w:rPr>
                <w:rFonts w:ascii="Arial" w:hAnsi="Arial" w:cs="Arial"/>
                <w:sz w:val="24"/>
                <w:szCs w:val="24"/>
              </w:rPr>
            </w:pPr>
            <w:r w:rsidRPr="008A76AD">
              <w:rPr>
                <w:rFonts w:ascii="Arial" w:hAnsi="Arial" w:cs="Arial"/>
                <w:sz w:val="24"/>
                <w:szCs w:val="24"/>
              </w:rPr>
              <w:t>Die multiprofessionellen Maßnahmen sind koordiniert und g</w:t>
            </w:r>
            <w:r>
              <w:rPr>
                <w:rFonts w:ascii="Arial" w:hAnsi="Arial" w:cs="Arial"/>
                <w:sz w:val="24"/>
                <w:szCs w:val="24"/>
              </w:rPr>
              <w:t>egebenenfalls ethisch begründet</w:t>
            </w:r>
          </w:p>
          <w:p w:rsidR="007D3E89" w:rsidRDefault="007D3E89" w:rsidP="007D3E89">
            <w:pPr>
              <w:pStyle w:val="Listenabsatz"/>
              <w:numPr>
                <w:ilvl w:val="0"/>
                <w:numId w:val="3"/>
              </w:numPr>
              <w:jc w:val="both"/>
              <w:rPr>
                <w:rFonts w:ascii="Arial" w:hAnsi="Arial" w:cs="Arial"/>
                <w:sz w:val="24"/>
                <w:szCs w:val="24"/>
              </w:rPr>
            </w:pPr>
            <w:r w:rsidRPr="008A76AD">
              <w:rPr>
                <w:rFonts w:ascii="Arial" w:hAnsi="Arial" w:cs="Arial"/>
                <w:sz w:val="24"/>
                <w:szCs w:val="24"/>
              </w:rPr>
              <w:t>Ein individueller Maßnahmenplan zur Sicherung einer bedürfnisorientierten und bedarfsgerechten Ernährung liegt vor</w:t>
            </w:r>
          </w:p>
          <w:p w:rsidR="007D3E89" w:rsidRDefault="007D3E89" w:rsidP="007D3E89">
            <w:pPr>
              <w:pStyle w:val="Listenabsatz"/>
              <w:numPr>
                <w:ilvl w:val="0"/>
                <w:numId w:val="3"/>
              </w:numPr>
              <w:jc w:val="both"/>
              <w:rPr>
                <w:rFonts w:ascii="Arial" w:hAnsi="Arial" w:cs="Arial"/>
                <w:sz w:val="24"/>
                <w:szCs w:val="24"/>
              </w:rPr>
            </w:pPr>
            <w:r w:rsidRPr="008A76AD">
              <w:rPr>
                <w:rFonts w:ascii="Arial" w:hAnsi="Arial" w:cs="Arial"/>
                <w:sz w:val="24"/>
                <w:szCs w:val="24"/>
              </w:rPr>
              <w:t>Der Patient/Bewohner hat eine umfassende und fachgerechte Unterstützung zur Sicherung der bedürfnisorientierten und bedarfsgerechten Ernährung während und auch außerhalb der üblichen Essenszeiten erhalten. Die Umgebung bei den Mahlzeiten entspricht den Bedürfnissen und dem</w:t>
            </w:r>
            <w:r>
              <w:rPr>
                <w:rFonts w:ascii="Arial" w:hAnsi="Arial" w:cs="Arial"/>
                <w:sz w:val="24"/>
                <w:szCs w:val="24"/>
              </w:rPr>
              <w:t xml:space="preserve"> Bedarf des Patienten/Bewohners</w:t>
            </w:r>
          </w:p>
          <w:p w:rsidR="007D3E89" w:rsidRDefault="007D3E89" w:rsidP="007D3E89">
            <w:pPr>
              <w:pStyle w:val="Listenabsatz"/>
              <w:numPr>
                <w:ilvl w:val="0"/>
                <w:numId w:val="3"/>
              </w:numPr>
              <w:jc w:val="both"/>
              <w:rPr>
                <w:rFonts w:ascii="Arial" w:hAnsi="Arial" w:cs="Arial"/>
                <w:sz w:val="24"/>
                <w:szCs w:val="24"/>
              </w:rPr>
            </w:pPr>
            <w:r w:rsidRPr="008A76AD">
              <w:rPr>
                <w:rFonts w:ascii="Arial" w:hAnsi="Arial" w:cs="Arial"/>
                <w:sz w:val="24"/>
                <w:szCs w:val="24"/>
              </w:rPr>
              <w:t>Der Patient/Bewohner und seine Angehörigen sind über die Entstehung und Folgen einer Mangelernährung und über mögliche Maßnahmen informiert, berate</w:t>
            </w:r>
            <w:r>
              <w:rPr>
                <w:rFonts w:ascii="Arial" w:hAnsi="Arial" w:cs="Arial"/>
                <w:sz w:val="24"/>
                <w:szCs w:val="24"/>
              </w:rPr>
              <w:t>n und gegebenenfalls angeleitet</w:t>
            </w:r>
          </w:p>
          <w:p w:rsidR="007D3E89" w:rsidRPr="00572D51" w:rsidRDefault="007D3E89" w:rsidP="007D3E89">
            <w:pPr>
              <w:pStyle w:val="Listenabsatz"/>
              <w:numPr>
                <w:ilvl w:val="0"/>
                <w:numId w:val="3"/>
              </w:numPr>
              <w:jc w:val="both"/>
              <w:rPr>
                <w:rFonts w:ascii="Arial" w:hAnsi="Arial" w:cs="Arial"/>
                <w:sz w:val="24"/>
                <w:szCs w:val="24"/>
              </w:rPr>
            </w:pPr>
            <w:r w:rsidRPr="008A76AD">
              <w:rPr>
                <w:rFonts w:ascii="Arial" w:hAnsi="Arial" w:cs="Arial"/>
                <w:sz w:val="24"/>
                <w:szCs w:val="24"/>
              </w:rPr>
              <w:t>Der Patient/Bewohner hat keine Anzeichen für eine drohende oder bestehende Mangelernährung, soweit dies durch eine Sicherung der bedürfnis- und bedarfsgerechten oralen Nahrungsa</w:t>
            </w:r>
            <w:r>
              <w:rPr>
                <w:rFonts w:ascii="Arial" w:hAnsi="Arial" w:cs="Arial"/>
                <w:sz w:val="24"/>
                <w:szCs w:val="24"/>
              </w:rPr>
              <w:t>ufnahme möglich ist</w:t>
            </w:r>
          </w:p>
        </w:tc>
      </w:tr>
    </w:tbl>
    <w:p w:rsidR="007D3E89" w:rsidRDefault="007D3E89" w:rsidP="007D3E89">
      <w:pPr>
        <w:spacing w:after="0"/>
        <w:jc w:val="both"/>
        <w:rPr>
          <w:rFonts w:ascii="Arial" w:hAnsi="Arial" w:cs="Arial"/>
          <w:sz w:val="24"/>
          <w:szCs w:val="24"/>
        </w:rPr>
      </w:pPr>
    </w:p>
    <w:p w:rsidR="007D3E89" w:rsidRPr="00572D51" w:rsidRDefault="007D3E89" w:rsidP="007D3E89">
      <w:pPr>
        <w:spacing w:after="0"/>
        <w:jc w:val="both"/>
        <w:rPr>
          <w:rFonts w:ascii="Arial" w:hAnsi="Arial" w:cs="Arial"/>
          <w:b/>
          <w:sz w:val="24"/>
          <w:szCs w:val="24"/>
        </w:rPr>
      </w:pPr>
      <w:r>
        <w:rPr>
          <w:rFonts w:ascii="Arial" w:hAnsi="Arial" w:cs="Arial"/>
          <w:b/>
          <w:sz w:val="24"/>
          <w:szCs w:val="24"/>
        </w:rPr>
        <w:t>Einrichtung</w:t>
      </w:r>
    </w:p>
    <w:tbl>
      <w:tblPr>
        <w:tblStyle w:val="Tabellenraster"/>
        <w:tblW w:w="0" w:type="auto"/>
        <w:tblLook w:val="04A0" w:firstRow="1" w:lastRow="0" w:firstColumn="1" w:lastColumn="0" w:noHBand="0" w:noVBand="1"/>
      </w:tblPr>
      <w:tblGrid>
        <w:gridCol w:w="9062"/>
      </w:tblGrid>
      <w:tr w:rsidR="007D3E89" w:rsidTr="00E457CF">
        <w:tc>
          <w:tcPr>
            <w:tcW w:w="9062" w:type="dxa"/>
          </w:tcPr>
          <w:p w:rsidR="007D3E89" w:rsidRPr="00572D51" w:rsidRDefault="007D3E89" w:rsidP="00E457CF">
            <w:pPr>
              <w:jc w:val="both"/>
              <w:rPr>
                <w:rFonts w:ascii="Arial" w:hAnsi="Arial" w:cs="Arial"/>
                <w:b/>
                <w:sz w:val="24"/>
                <w:szCs w:val="24"/>
              </w:rPr>
            </w:pPr>
            <w:r w:rsidRPr="00572D51">
              <w:rPr>
                <w:rFonts w:ascii="Arial" w:hAnsi="Arial" w:cs="Arial"/>
                <w:b/>
                <w:sz w:val="24"/>
                <w:szCs w:val="24"/>
              </w:rPr>
              <w:t>Struktur</w:t>
            </w:r>
          </w:p>
        </w:tc>
      </w:tr>
      <w:tr w:rsidR="007D3E89" w:rsidTr="00E457CF">
        <w:tc>
          <w:tcPr>
            <w:tcW w:w="9062" w:type="dxa"/>
          </w:tcPr>
          <w:p w:rsidR="007D3E89"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stellt sicher, dass geeignete Instrumente und Hilfsmittel zur Einschätzung und Dok</w:t>
            </w:r>
            <w:r>
              <w:rPr>
                <w:rFonts w:ascii="Arial" w:hAnsi="Arial" w:cs="Arial"/>
                <w:sz w:val="24"/>
                <w:szCs w:val="24"/>
              </w:rPr>
              <w:t>umentation zur Verfügung stehen</w:t>
            </w:r>
          </w:p>
          <w:p w:rsidR="007D3E89"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verfügt über eine multiprofessionell geltende Verfahrensregelung zur berufsgruppenübergreifenden Zusammenarbeit beim E</w:t>
            </w:r>
            <w:r>
              <w:rPr>
                <w:rFonts w:ascii="Arial" w:hAnsi="Arial" w:cs="Arial"/>
                <w:sz w:val="24"/>
                <w:szCs w:val="24"/>
              </w:rPr>
              <w:t>rnährungsmanagement</w:t>
            </w:r>
          </w:p>
          <w:p w:rsidR="007D3E89"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t>verfügt über ein geeignetes K</w:t>
            </w:r>
            <w:r>
              <w:rPr>
                <w:rFonts w:ascii="Arial" w:hAnsi="Arial" w:cs="Arial"/>
                <w:sz w:val="24"/>
                <w:szCs w:val="24"/>
              </w:rPr>
              <w:t>onzept zur Ernährungsversorgung</w:t>
            </w:r>
          </w:p>
          <w:p w:rsidR="007D3E89" w:rsidRDefault="007D3E89" w:rsidP="00E457CF">
            <w:pPr>
              <w:pStyle w:val="Listenabsatz"/>
              <w:rPr>
                <w:rFonts w:ascii="Arial" w:hAnsi="Arial" w:cs="Arial"/>
                <w:sz w:val="24"/>
                <w:szCs w:val="24"/>
              </w:rPr>
            </w:pPr>
          </w:p>
          <w:p w:rsidR="007D3E89" w:rsidRPr="008A76AD" w:rsidRDefault="007D3E89" w:rsidP="007D3E89">
            <w:pPr>
              <w:pStyle w:val="Listenabsatz"/>
              <w:numPr>
                <w:ilvl w:val="0"/>
                <w:numId w:val="1"/>
              </w:numPr>
              <w:rPr>
                <w:rFonts w:ascii="Arial" w:hAnsi="Arial" w:cs="Arial"/>
                <w:sz w:val="24"/>
                <w:szCs w:val="24"/>
              </w:rPr>
            </w:pPr>
            <w:r w:rsidRPr="008A76AD">
              <w:rPr>
                <w:rFonts w:ascii="Arial" w:hAnsi="Arial" w:cs="Arial"/>
                <w:sz w:val="24"/>
                <w:szCs w:val="24"/>
              </w:rPr>
              <w:lastRenderedPageBreak/>
              <w:t>sorgt für eine angemessene Personalausstattung und Personalplanung zur Gewährleistung eines bedürfnis- und bedarfsgerechten Ernährungsmanagements. Sie gewährleistet geeignete räumliche Voraussetzungen für eine patienten-/bewohnerorientierte Mahlzei</w:t>
            </w:r>
            <w:r>
              <w:rPr>
                <w:rFonts w:ascii="Arial" w:hAnsi="Arial" w:cs="Arial"/>
                <w:sz w:val="24"/>
                <w:szCs w:val="24"/>
              </w:rPr>
              <w:t>ten- und Interaktionsgestaltung</w:t>
            </w:r>
          </w:p>
        </w:tc>
      </w:tr>
      <w:tr w:rsidR="007D3E89" w:rsidTr="00E457CF">
        <w:tc>
          <w:tcPr>
            <w:tcW w:w="9062" w:type="dxa"/>
          </w:tcPr>
          <w:p w:rsidR="007D3E89" w:rsidRPr="00572D51" w:rsidRDefault="007D3E89" w:rsidP="00E457CF">
            <w:pPr>
              <w:jc w:val="both"/>
              <w:rPr>
                <w:rFonts w:ascii="Arial" w:hAnsi="Arial" w:cs="Arial"/>
                <w:b/>
                <w:sz w:val="24"/>
                <w:szCs w:val="24"/>
              </w:rPr>
            </w:pPr>
            <w:r w:rsidRPr="00572D51">
              <w:rPr>
                <w:rFonts w:ascii="Arial" w:hAnsi="Arial" w:cs="Arial"/>
                <w:b/>
                <w:sz w:val="24"/>
                <w:szCs w:val="24"/>
              </w:rPr>
              <w:lastRenderedPageBreak/>
              <w:t>Prozess</w:t>
            </w:r>
          </w:p>
        </w:tc>
      </w:tr>
      <w:tr w:rsidR="007D3E89" w:rsidTr="00E457CF">
        <w:tc>
          <w:tcPr>
            <w:tcW w:w="9062" w:type="dxa"/>
          </w:tcPr>
          <w:p w:rsidR="007D3E89" w:rsidRPr="00572D51" w:rsidRDefault="007D3E89" w:rsidP="007D3E89">
            <w:pPr>
              <w:pStyle w:val="Listenabsatz"/>
              <w:numPr>
                <w:ilvl w:val="0"/>
                <w:numId w:val="2"/>
              </w:numPr>
              <w:rPr>
                <w:rFonts w:ascii="Arial" w:hAnsi="Arial" w:cs="Arial"/>
                <w:sz w:val="24"/>
                <w:szCs w:val="24"/>
              </w:rPr>
            </w:pPr>
            <w:r>
              <w:rPr>
                <w:rFonts w:ascii="Arial" w:hAnsi="Arial" w:cs="Arial"/>
                <w:sz w:val="24"/>
                <w:szCs w:val="24"/>
              </w:rPr>
              <w:t>Siehe Pflegefachkraft</w:t>
            </w:r>
          </w:p>
        </w:tc>
      </w:tr>
      <w:tr w:rsidR="007D3E89" w:rsidTr="00E457CF">
        <w:tc>
          <w:tcPr>
            <w:tcW w:w="9062" w:type="dxa"/>
          </w:tcPr>
          <w:p w:rsidR="007D3E89" w:rsidRPr="00572D51" w:rsidRDefault="007D3E89" w:rsidP="00E457CF">
            <w:pPr>
              <w:jc w:val="both"/>
              <w:rPr>
                <w:rFonts w:ascii="Arial" w:hAnsi="Arial" w:cs="Arial"/>
                <w:b/>
                <w:sz w:val="24"/>
                <w:szCs w:val="24"/>
              </w:rPr>
            </w:pPr>
            <w:r w:rsidRPr="00572D51">
              <w:rPr>
                <w:rFonts w:ascii="Arial" w:hAnsi="Arial" w:cs="Arial"/>
                <w:b/>
                <w:sz w:val="24"/>
                <w:szCs w:val="24"/>
              </w:rPr>
              <w:t>Ergebnis</w:t>
            </w:r>
          </w:p>
        </w:tc>
      </w:tr>
      <w:tr w:rsidR="007D3E89" w:rsidTr="00E457CF">
        <w:tc>
          <w:tcPr>
            <w:tcW w:w="9062" w:type="dxa"/>
          </w:tcPr>
          <w:p w:rsidR="007D3E89" w:rsidRPr="00572D51" w:rsidRDefault="007D3E89" w:rsidP="007D3E89">
            <w:pPr>
              <w:pStyle w:val="Listenabsatz"/>
              <w:numPr>
                <w:ilvl w:val="0"/>
                <w:numId w:val="3"/>
              </w:numPr>
              <w:jc w:val="both"/>
              <w:rPr>
                <w:rFonts w:ascii="Arial" w:hAnsi="Arial" w:cs="Arial"/>
                <w:sz w:val="24"/>
                <w:szCs w:val="24"/>
              </w:rPr>
            </w:pPr>
            <w:r>
              <w:rPr>
                <w:rFonts w:ascii="Arial" w:hAnsi="Arial" w:cs="Arial"/>
                <w:sz w:val="24"/>
                <w:szCs w:val="24"/>
              </w:rPr>
              <w:t>Siehe Pflegefachkraft</w:t>
            </w:r>
          </w:p>
        </w:tc>
      </w:tr>
    </w:tbl>
    <w:p w:rsidR="007D3E89" w:rsidRPr="00EA4D96" w:rsidRDefault="007D3E89" w:rsidP="007D3E89">
      <w:pPr>
        <w:spacing w:after="0"/>
        <w:jc w:val="both"/>
        <w:rPr>
          <w:rFonts w:ascii="Arial" w:hAnsi="Arial" w:cs="Arial"/>
          <w:sz w:val="24"/>
          <w:szCs w:val="24"/>
        </w:rPr>
      </w:pPr>
    </w:p>
    <w:p w:rsidR="007D3E89" w:rsidRDefault="007D3E89" w:rsidP="007D3E89">
      <w:pPr>
        <w:spacing w:after="0"/>
        <w:jc w:val="both"/>
        <w:rPr>
          <w:rFonts w:ascii="Arial" w:hAnsi="Arial" w:cs="Arial"/>
          <w:sz w:val="24"/>
          <w:szCs w:val="24"/>
        </w:rPr>
      </w:pPr>
    </w:p>
    <w:p w:rsidR="004F04C5" w:rsidRPr="007D3E89" w:rsidRDefault="004F04C5" w:rsidP="007D3E89"/>
    <w:sectPr w:rsidR="004F04C5" w:rsidRPr="007D3E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831"/>
    <w:multiLevelType w:val="hybridMultilevel"/>
    <w:tmpl w:val="4EF0C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D3953"/>
    <w:multiLevelType w:val="hybridMultilevel"/>
    <w:tmpl w:val="D41E0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F0925"/>
    <w:multiLevelType w:val="hybridMultilevel"/>
    <w:tmpl w:val="11A2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71B7E"/>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27FFD"/>
    <w:rsid w:val="0043080A"/>
    <w:rsid w:val="00440BDC"/>
    <w:rsid w:val="004F04C5"/>
    <w:rsid w:val="0052592D"/>
    <w:rsid w:val="00566A09"/>
    <w:rsid w:val="00597CCE"/>
    <w:rsid w:val="005E6CAD"/>
    <w:rsid w:val="00602E7B"/>
    <w:rsid w:val="006150C2"/>
    <w:rsid w:val="006276C0"/>
    <w:rsid w:val="006325AD"/>
    <w:rsid w:val="00690BEB"/>
    <w:rsid w:val="006A57FE"/>
    <w:rsid w:val="007469B5"/>
    <w:rsid w:val="0075325A"/>
    <w:rsid w:val="00765257"/>
    <w:rsid w:val="0077371B"/>
    <w:rsid w:val="007C7726"/>
    <w:rsid w:val="007D3E89"/>
    <w:rsid w:val="00824D24"/>
    <w:rsid w:val="00827C66"/>
    <w:rsid w:val="008371E6"/>
    <w:rsid w:val="00850841"/>
    <w:rsid w:val="0087073E"/>
    <w:rsid w:val="008C7B4D"/>
    <w:rsid w:val="008E3690"/>
    <w:rsid w:val="00923F1D"/>
    <w:rsid w:val="00926054"/>
    <w:rsid w:val="0098513D"/>
    <w:rsid w:val="009B6FE0"/>
    <w:rsid w:val="009F4491"/>
    <w:rsid w:val="00A40AF6"/>
    <w:rsid w:val="00A93538"/>
    <w:rsid w:val="00AE64B0"/>
    <w:rsid w:val="00AF6C08"/>
    <w:rsid w:val="00C0218F"/>
    <w:rsid w:val="00C17A03"/>
    <w:rsid w:val="00C446B6"/>
    <w:rsid w:val="00C63227"/>
    <w:rsid w:val="00C6664F"/>
    <w:rsid w:val="00C944EF"/>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3E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2019-04-21T12:04:00Z</dcterms:created>
  <dcterms:modified xsi:type="dcterms:W3CDTF">2019-04-21T12:04:00Z</dcterms:modified>
</cp:coreProperties>
</file>